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1D2F43" w:rsidRDefault="003154A2" w:rsidP="00244A50">
      <w:pPr>
        <w:spacing w:before="120" w:after="120" w:line="360" w:lineRule="auto"/>
        <w:jc w:val="center"/>
        <w:rPr>
          <w:rFonts w:ascii="Arial" w:hAnsi="Arial" w:cs="Arial"/>
          <w:sz w:val="28"/>
          <w:szCs w:val="28"/>
        </w:rPr>
      </w:pPr>
      <w:bookmarkStart w:id="0" w:name="_GoBack"/>
      <w:bookmarkEnd w:id="0"/>
      <w:r w:rsidRPr="001D2F43">
        <w:rPr>
          <w:rFonts w:ascii="Arial" w:hAnsi="Arial" w:cs="Arial"/>
          <w:b/>
          <w:sz w:val="28"/>
          <w:szCs w:val="28"/>
        </w:rPr>
        <w:t xml:space="preserve">PROGRAMA </w:t>
      </w:r>
      <w:r w:rsidR="009354E3" w:rsidRPr="001D2F43">
        <w:rPr>
          <w:rFonts w:ascii="Arial" w:hAnsi="Arial" w:cs="Arial"/>
          <w:b/>
          <w:sz w:val="28"/>
          <w:szCs w:val="28"/>
        </w:rPr>
        <w:t>41C</w:t>
      </w:r>
      <w:r w:rsidR="001A6130" w:rsidRPr="001D2F43">
        <w:rPr>
          <w:rFonts w:ascii="Arial" w:hAnsi="Arial" w:cs="Arial"/>
          <w:b/>
          <w:sz w:val="28"/>
          <w:szCs w:val="28"/>
        </w:rPr>
        <w:t>J</w:t>
      </w:r>
    </w:p>
    <w:p w:rsidR="00072347" w:rsidRPr="001D2F43" w:rsidRDefault="00072347" w:rsidP="008F2605">
      <w:pPr>
        <w:spacing w:before="120" w:after="120" w:line="360" w:lineRule="auto"/>
        <w:jc w:val="center"/>
        <w:rPr>
          <w:rFonts w:ascii="Arial" w:hAnsi="Arial" w:cs="Arial"/>
          <w:b/>
          <w:bCs/>
          <w:sz w:val="26"/>
          <w:szCs w:val="26"/>
          <w:lang w:val="es-ES"/>
        </w:rPr>
      </w:pPr>
      <w:r w:rsidRPr="001D2F43">
        <w:rPr>
          <w:rFonts w:ascii="Arial" w:hAnsi="Arial" w:cs="Arial"/>
          <w:b/>
          <w:bCs/>
          <w:sz w:val="26"/>
          <w:szCs w:val="26"/>
          <w:lang w:val="es-ES"/>
        </w:rPr>
        <w:t>C</w:t>
      </w:r>
      <w:r w:rsidR="00E46F3F" w:rsidRPr="001D2F43">
        <w:rPr>
          <w:rFonts w:ascii="Arial" w:hAnsi="Arial" w:cs="Arial"/>
          <w:b/>
          <w:bCs/>
          <w:sz w:val="26"/>
          <w:szCs w:val="26"/>
          <w:lang w:val="es-ES"/>
        </w:rPr>
        <w:t>0</w:t>
      </w:r>
      <w:r w:rsidRPr="001D2F43">
        <w:rPr>
          <w:rFonts w:ascii="Arial" w:hAnsi="Arial" w:cs="Arial"/>
          <w:b/>
          <w:bCs/>
          <w:sz w:val="26"/>
          <w:szCs w:val="26"/>
          <w:lang w:val="es-ES"/>
        </w:rPr>
        <w:t>3</w:t>
      </w:r>
      <w:r w:rsidR="008F5D7F" w:rsidRPr="001D2F43">
        <w:rPr>
          <w:rFonts w:ascii="Arial" w:hAnsi="Arial" w:cs="Arial"/>
          <w:b/>
          <w:bCs/>
          <w:sz w:val="26"/>
          <w:szCs w:val="26"/>
          <w:lang w:val="es-ES"/>
        </w:rPr>
        <w:t xml:space="preserve"> </w:t>
      </w:r>
      <w:r w:rsidRPr="001D2F43">
        <w:rPr>
          <w:rFonts w:ascii="Arial" w:hAnsi="Arial" w:cs="Arial"/>
          <w:b/>
          <w:bCs/>
          <w:sz w:val="26"/>
          <w:szCs w:val="26"/>
          <w:lang w:val="es-ES"/>
        </w:rPr>
        <w:t>I10 PLAN DE IMPULSO A LA SOSTENIBILIDAD, INVESTIGACIÓN, INNOVACIÓN Y DIGITALIZACIÓN DEL SECTOR PESQUERO (V): APOYO A LA LUCHA CONTRA LA PESCA ILEGAL, NO DECLARADA Y NO REGLAMENTADA.</w:t>
      </w:r>
    </w:p>
    <w:p w:rsidR="00517824" w:rsidRPr="00244A50" w:rsidRDefault="0052627B" w:rsidP="00244A50">
      <w:pPr>
        <w:spacing w:before="120" w:after="120" w:line="360" w:lineRule="auto"/>
        <w:rPr>
          <w:rFonts w:ascii="Arial" w:hAnsi="Arial" w:cs="Arial"/>
          <w:b/>
          <w:sz w:val="22"/>
          <w:szCs w:val="22"/>
        </w:rPr>
      </w:pPr>
      <w:r>
        <w:rPr>
          <w:rFonts w:ascii="Arial" w:hAnsi="Arial" w:cs="Arial"/>
          <w:b/>
          <w:sz w:val="22"/>
          <w:szCs w:val="22"/>
        </w:rPr>
        <w:t>1</w:t>
      </w:r>
      <w:r w:rsidR="00A83D20">
        <w:rPr>
          <w:rFonts w:ascii="Arial" w:hAnsi="Arial" w:cs="Arial"/>
          <w:b/>
          <w:sz w:val="22"/>
          <w:szCs w:val="22"/>
        </w:rPr>
        <w:t>. DENOMINACIÓN DEL COMPONENTE</w:t>
      </w:r>
      <w:r w:rsidR="00A83D20" w:rsidRPr="00244A50">
        <w:rPr>
          <w:rFonts w:ascii="Arial" w:hAnsi="Arial" w:cs="Arial"/>
          <w:b/>
          <w:sz w:val="22"/>
          <w:szCs w:val="22"/>
        </w:rPr>
        <w:t xml:space="preserve"> </w:t>
      </w:r>
    </w:p>
    <w:p w:rsidR="00A409C8" w:rsidRDefault="008F5D7F" w:rsidP="008F2605">
      <w:pPr>
        <w:spacing w:before="120" w:after="120" w:line="360" w:lineRule="auto"/>
        <w:ind w:right="170" w:firstLine="708"/>
        <w:jc w:val="both"/>
        <w:rPr>
          <w:rFonts w:ascii="Arial" w:hAnsi="Arial" w:cs="Arial"/>
          <w:bCs/>
          <w:sz w:val="22"/>
          <w:szCs w:val="22"/>
        </w:rPr>
      </w:pPr>
      <w:r w:rsidRPr="008F5D7F">
        <w:rPr>
          <w:rFonts w:ascii="Arial" w:hAnsi="Arial" w:cs="Arial"/>
          <w:bCs/>
          <w:sz w:val="22"/>
          <w:szCs w:val="22"/>
        </w:rPr>
        <w:t>Transformación ambiental y digital del sector agroalimentario y pesquero</w:t>
      </w:r>
      <w:r>
        <w:rPr>
          <w:rFonts w:ascii="Arial" w:hAnsi="Arial" w:cs="Arial"/>
          <w:bCs/>
          <w:sz w:val="22"/>
          <w:szCs w:val="22"/>
        </w:rPr>
        <w:t>.</w:t>
      </w:r>
    </w:p>
    <w:p w:rsidR="00517824" w:rsidRPr="00244A50" w:rsidRDefault="00517824" w:rsidP="00244A50">
      <w:pPr>
        <w:spacing w:before="120" w:after="120" w:line="360" w:lineRule="auto"/>
        <w:rPr>
          <w:rFonts w:ascii="Arial" w:hAnsi="Arial" w:cs="Arial"/>
          <w:b/>
          <w:sz w:val="22"/>
          <w:szCs w:val="22"/>
        </w:rPr>
      </w:pPr>
      <w:r w:rsidRPr="00244A50">
        <w:rPr>
          <w:rFonts w:ascii="Arial" w:hAnsi="Arial" w:cs="Arial"/>
          <w:b/>
          <w:sz w:val="22"/>
          <w:szCs w:val="22"/>
        </w:rPr>
        <w:t xml:space="preserve">2. </w:t>
      </w:r>
      <w:r w:rsidR="00A83D20" w:rsidRPr="00244A50">
        <w:rPr>
          <w:rFonts w:ascii="Arial" w:hAnsi="Arial" w:cs="Arial"/>
          <w:b/>
          <w:sz w:val="22"/>
          <w:szCs w:val="22"/>
        </w:rPr>
        <w:t>DES</w:t>
      </w:r>
      <w:r w:rsidR="00A83D20">
        <w:rPr>
          <w:rFonts w:ascii="Arial" w:hAnsi="Arial" w:cs="Arial"/>
          <w:b/>
          <w:sz w:val="22"/>
          <w:szCs w:val="22"/>
        </w:rPr>
        <w:t>CRIPCIÓN GENERAL DEL COMPONENTE</w:t>
      </w:r>
    </w:p>
    <w:p w:rsidR="00696D7E" w:rsidRPr="00244A50" w:rsidRDefault="00696D7E" w:rsidP="008F2605">
      <w:pPr>
        <w:spacing w:before="120" w:after="120" w:line="360" w:lineRule="auto"/>
        <w:ind w:firstLine="708"/>
        <w:jc w:val="both"/>
        <w:rPr>
          <w:rFonts w:ascii="Arial" w:hAnsi="Arial" w:cs="Arial"/>
          <w:sz w:val="22"/>
          <w:szCs w:val="22"/>
        </w:rPr>
      </w:pPr>
      <w:r w:rsidRPr="00244A50">
        <w:rPr>
          <w:rFonts w:ascii="Arial" w:hAnsi="Arial" w:cs="Arial"/>
          <w:sz w:val="22"/>
          <w:szCs w:val="22"/>
        </w:rPr>
        <w:t xml:space="preserve">El sector agroalimentario y el sector pesquero revisten una gran importancia económica y social en España, ya que suponen el 11% del PIB, ocupan a más de 2,6 millones de personas, y tienen la misión estratégica de proporcionar seguridad alimentaria a la población. Además, son sectores fundamentales para afrontar el reto demográfico y la lucha contra la despoblación, el equilibrio territorial y para la balanza comercial, con unas exportaciones que superan los 53.700 millones de euros y un saldo positivo de 14.600 millones. </w:t>
      </w:r>
    </w:p>
    <w:p w:rsidR="00696D7E" w:rsidRPr="00244A50" w:rsidRDefault="00696D7E" w:rsidP="008F2605">
      <w:pPr>
        <w:spacing w:before="120" w:after="120" w:line="360" w:lineRule="auto"/>
        <w:ind w:firstLine="708"/>
        <w:jc w:val="both"/>
        <w:rPr>
          <w:rFonts w:ascii="Arial" w:hAnsi="Arial" w:cs="Arial"/>
          <w:sz w:val="22"/>
          <w:szCs w:val="22"/>
        </w:rPr>
      </w:pPr>
      <w:r w:rsidRPr="00244A50">
        <w:rPr>
          <w:rFonts w:ascii="Arial" w:hAnsi="Arial" w:cs="Arial"/>
          <w:sz w:val="22"/>
          <w:szCs w:val="22"/>
        </w:rPr>
        <w:t>Sin embargo, este sector presenta serias amenazas que están erosionando su competitividad: una insuficiente capitalización de las empresas, agravada como consecuencia de la crisis sanitaria; un déficit de inversión en investigación, desarrollo e innovación; un retraso en la incorporación de tecnologías digitales, y una mayor exposición a los riesgos derivados del cambio climático y de las enfermedades emergentes.</w:t>
      </w:r>
    </w:p>
    <w:p w:rsidR="00696D7E" w:rsidRDefault="00696D7E" w:rsidP="008F2605">
      <w:pPr>
        <w:spacing w:before="120" w:after="120" w:line="360" w:lineRule="auto"/>
        <w:ind w:firstLine="708"/>
        <w:jc w:val="both"/>
        <w:rPr>
          <w:rFonts w:ascii="Arial" w:hAnsi="Arial" w:cs="Arial"/>
          <w:sz w:val="22"/>
          <w:szCs w:val="22"/>
        </w:rPr>
      </w:pPr>
      <w:r w:rsidRPr="00244A50">
        <w:rPr>
          <w:rFonts w:ascii="Arial" w:hAnsi="Arial" w:cs="Arial"/>
          <w:sz w:val="22"/>
          <w:szCs w:val="22"/>
        </w:rPr>
        <w:t>Para responder a estos retos se programan una serie de inversiones que contribuirán decisivamente a mejorar la resiliencia del sector y a la mejora de su competitividad, al tiempo que contribuyen a la consecución de los objetivos del clima, a la conservación del medio ambiente y a la descarbonización de la economía.</w:t>
      </w:r>
    </w:p>
    <w:p w:rsidR="00517824" w:rsidRPr="00244A50" w:rsidRDefault="00517824" w:rsidP="00244A50">
      <w:pPr>
        <w:spacing w:before="120" w:after="120" w:line="360" w:lineRule="auto"/>
        <w:rPr>
          <w:rFonts w:ascii="Arial" w:hAnsi="Arial" w:cs="Arial"/>
          <w:b/>
          <w:sz w:val="22"/>
          <w:szCs w:val="22"/>
        </w:rPr>
      </w:pPr>
      <w:r w:rsidRPr="00244A50">
        <w:rPr>
          <w:rFonts w:ascii="Arial" w:hAnsi="Arial" w:cs="Arial"/>
          <w:b/>
          <w:sz w:val="22"/>
          <w:szCs w:val="22"/>
        </w:rPr>
        <w:t>3</w:t>
      </w:r>
      <w:r w:rsidR="00A83D20" w:rsidRPr="00244A50">
        <w:rPr>
          <w:rFonts w:ascii="Arial" w:hAnsi="Arial" w:cs="Arial"/>
          <w:b/>
          <w:sz w:val="22"/>
          <w:szCs w:val="22"/>
        </w:rPr>
        <w:t>. PRINC</w:t>
      </w:r>
      <w:r w:rsidR="00A83D20">
        <w:rPr>
          <w:rFonts w:ascii="Arial" w:hAnsi="Arial" w:cs="Arial"/>
          <w:b/>
          <w:sz w:val="22"/>
          <w:szCs w:val="22"/>
        </w:rPr>
        <w:t>IPALES OBJETIVOS DEL COMPONENTE</w:t>
      </w:r>
    </w:p>
    <w:p w:rsidR="00696D7E" w:rsidRPr="00244A50" w:rsidRDefault="00696D7E" w:rsidP="008F2605">
      <w:pPr>
        <w:spacing w:before="120" w:after="120" w:line="360" w:lineRule="auto"/>
        <w:ind w:firstLine="708"/>
        <w:jc w:val="both"/>
        <w:rPr>
          <w:rFonts w:ascii="Arial" w:hAnsi="Arial" w:cs="Arial"/>
          <w:sz w:val="22"/>
          <w:szCs w:val="22"/>
        </w:rPr>
      </w:pPr>
      <w:r w:rsidRPr="00244A50">
        <w:rPr>
          <w:rFonts w:ascii="Arial" w:hAnsi="Arial" w:cs="Arial"/>
          <w:sz w:val="22"/>
          <w:szCs w:val="22"/>
        </w:rPr>
        <w:t xml:space="preserve">En el ámbito del sector agroalimentario las inversiones programadas tienen como objetivos mejorar las capacidades de lucha contra las enfermedades de los animales y las plantas, a través del refuerzo de los laboratorios oficiales del Ministerio y apoyando las inversiones de las empresas privadas en la mejora de la bioseguridad de las explotaciones, lo que además permitirá reducir el uso de pesticidas y antimicrobianos, en línea con los objetivos de la estrategia “de la granja a la mesa”. Se abordará un plan de inversiones en modernización de regadíos para fomentar el ahorro del agua y la mejora de la eficiencia y </w:t>
      </w:r>
      <w:r w:rsidRPr="00244A50">
        <w:rPr>
          <w:rFonts w:ascii="Arial" w:hAnsi="Arial" w:cs="Arial"/>
          <w:sz w:val="22"/>
          <w:szCs w:val="22"/>
        </w:rPr>
        <w:lastRenderedPageBreak/>
        <w:t>la sostenibilidad energética en los regadíos españoles. De esta forma, con estas inversiones se pondrán a disposición del regante sistemas de riego más eficientes para poder cumplir así con los requerimientos de reducción de la presión de extracciones establecidos por la autoridad competente en materia de planificación hidrológica.  Se apoyarán inversiones en explotaciones agrarias e industrias agroalimentarias tendentes a la reutilización y valorización de residuos, avanzando hacia una economía circular; a la introducción de tecnologías digitales en los procesos y a la adopción de planes de mejora de la eficiencia energética, todas ellas para reducir el uso de insumos y el impacto en el medio. Se reforzarán los medios del Estado para el control de las actividades pesqueras y para la conservación de los ecosistemas marinos, así como para la investigación y la formación en materia de recursos marinos.</w:t>
      </w:r>
    </w:p>
    <w:p w:rsidR="00696D7E" w:rsidRPr="00244A50" w:rsidRDefault="00696D7E" w:rsidP="008F2605">
      <w:pPr>
        <w:spacing w:before="120" w:after="120" w:line="360" w:lineRule="auto"/>
        <w:ind w:firstLine="708"/>
        <w:jc w:val="both"/>
        <w:rPr>
          <w:rFonts w:ascii="Arial" w:hAnsi="Arial" w:cs="Arial"/>
          <w:sz w:val="22"/>
          <w:szCs w:val="22"/>
        </w:rPr>
      </w:pPr>
      <w:r w:rsidRPr="00244A50">
        <w:rPr>
          <w:rFonts w:ascii="Arial" w:hAnsi="Arial" w:cs="Arial"/>
          <w:sz w:val="22"/>
          <w:szCs w:val="22"/>
        </w:rPr>
        <w:t>En el ámbito del sector pesquero, el Plan busca dar un impulso a la sostenibilidad, investigación, innovación y digitalización del sector pesquero facilitando una mejor gestión pesquera y contribuyendo a situar a la flota española, en niveles avanzados en aspectos como el digital, tecnológico y ecológico. Apoya la transición ecológica en el sector y contribuye al impulso a la economía circular en este sector y a la economía azul, favoreciendo el desarrollo de las comunidades del litoral y su sostenibilidad económica y social.</w:t>
      </w:r>
    </w:p>
    <w:p w:rsidR="00696D7E" w:rsidRPr="00244A50" w:rsidRDefault="00696D7E" w:rsidP="008F2605">
      <w:pPr>
        <w:spacing w:before="120" w:after="120" w:line="360" w:lineRule="auto"/>
        <w:ind w:firstLine="708"/>
        <w:jc w:val="both"/>
        <w:rPr>
          <w:rFonts w:ascii="Arial" w:hAnsi="Arial" w:cs="Arial"/>
          <w:sz w:val="22"/>
          <w:szCs w:val="22"/>
        </w:rPr>
      </w:pPr>
      <w:r w:rsidRPr="00244A50">
        <w:rPr>
          <w:rFonts w:ascii="Arial" w:hAnsi="Arial" w:cs="Arial"/>
          <w:sz w:val="22"/>
          <w:szCs w:val="22"/>
        </w:rPr>
        <w:t xml:space="preserve">En ese sentido, las inversiones planteadas tienen como objetivo favorecer la consecución de las metas establecidas entre otros por Política Agrícola Común, la Política Pesquera Común, la Estrategia de Biodiversidad 2030, la Estrategia de la Granja a la Mesa, así como de los Objetivos de Desarrollo Sostenible establecidos por la Agenda 2030 y los objetivos del Acuerdo de París. </w:t>
      </w:r>
    </w:p>
    <w:p w:rsidR="00F71287" w:rsidRDefault="00696D7E" w:rsidP="008F2605">
      <w:pPr>
        <w:spacing w:before="120" w:after="120" w:line="360" w:lineRule="auto"/>
        <w:ind w:firstLine="708"/>
        <w:jc w:val="both"/>
        <w:rPr>
          <w:rFonts w:ascii="Arial" w:hAnsi="Arial" w:cs="Arial"/>
          <w:sz w:val="22"/>
          <w:szCs w:val="22"/>
        </w:rPr>
      </w:pPr>
      <w:r w:rsidRPr="00244A50">
        <w:rPr>
          <w:rFonts w:ascii="Arial" w:hAnsi="Arial" w:cs="Arial"/>
          <w:sz w:val="22"/>
          <w:szCs w:val="22"/>
        </w:rPr>
        <w:t>La gran mayoría de estas inversiones se adaptan especialmente a las recomendaciones específicas de la Comisión para España (CSRs) relativas al fomento de la innovación y la eficiencia energética, el mejor uso de los recursos, el respaldo a la recuperación económica, el aprendizaje digital y la transformación ecológica y digital de un sector tan importante para la economía.</w:t>
      </w:r>
    </w:p>
    <w:p w:rsidR="00517824" w:rsidRPr="00244A50" w:rsidRDefault="0052627B" w:rsidP="00244A50">
      <w:pPr>
        <w:spacing w:before="120" w:after="120" w:line="360" w:lineRule="auto"/>
        <w:rPr>
          <w:rFonts w:ascii="Arial" w:hAnsi="Arial" w:cs="Arial"/>
          <w:b/>
          <w:sz w:val="22"/>
          <w:szCs w:val="22"/>
        </w:rPr>
      </w:pPr>
      <w:r>
        <w:rPr>
          <w:rFonts w:ascii="Arial" w:hAnsi="Arial" w:cs="Arial"/>
          <w:b/>
          <w:sz w:val="22"/>
          <w:szCs w:val="22"/>
        </w:rPr>
        <w:t xml:space="preserve">4. </w:t>
      </w:r>
      <w:r w:rsidR="00A83D20">
        <w:rPr>
          <w:rFonts w:ascii="Arial" w:hAnsi="Arial" w:cs="Arial"/>
          <w:b/>
          <w:sz w:val="22"/>
          <w:szCs w:val="22"/>
        </w:rPr>
        <w:t>DESCRIPCIÓN DE LA INVERSIÓN</w:t>
      </w:r>
    </w:p>
    <w:p w:rsidR="00517824" w:rsidRPr="00244A50" w:rsidRDefault="001A6130" w:rsidP="008F2605">
      <w:pPr>
        <w:spacing w:before="120" w:after="120" w:line="360" w:lineRule="auto"/>
        <w:ind w:firstLine="708"/>
        <w:jc w:val="both"/>
        <w:rPr>
          <w:rFonts w:ascii="Arial" w:hAnsi="Arial" w:cs="Arial"/>
          <w:sz w:val="22"/>
          <w:szCs w:val="22"/>
        </w:rPr>
      </w:pPr>
      <w:r w:rsidRPr="00244A50">
        <w:rPr>
          <w:rFonts w:ascii="Arial" w:hAnsi="Arial" w:cs="Arial"/>
          <w:sz w:val="22"/>
          <w:szCs w:val="22"/>
        </w:rPr>
        <w:t>La pesca ilegal, no declarada y no reglamentada sigue siendo una de las mayores amenazas para los ecosistemas marinos.  Según la FAO, de incluirse en las estimaciones de impacto, su repercusión se elevaría a entre 10.000 y 23.500 millones de USD anuales a nivel mundial. Las negociaciones actualmente en curso en el seno de la Organización Mundial de Comercio, tienen por objetivo eliminar las subvenciones que contribuyen a la pesca ilegal, no declarada y no reglamentada y garantizar que no se introducen nuevas subvenciones de esa índole. Todo ello, en línea con los compromisos adquiridos por la Comunidad Internacional en la Agenda 2030 para el Desarrollo Sostenible. España ostenta una posición de liderazgo en la lucha contra la pesca INDNR a nivel mundial y para consolidar esta posición se han de poder contar con los medios materiales necesarios para asegurar las actividades de vigilancia y control. Debido a la elevada antigüedad media de los medios marítimos de inspección pesquera con los que cuenta la Administración española, se precisa renovar/modernizarlos para poder mantener y mejorar las labores de vigilancia sobre las actividades pesqueras.</w:t>
      </w:r>
    </w:p>
    <w:p w:rsidR="001A6130" w:rsidRDefault="001A6130" w:rsidP="008F2605">
      <w:pPr>
        <w:spacing w:before="120" w:after="120" w:line="360" w:lineRule="auto"/>
        <w:ind w:firstLine="708"/>
        <w:jc w:val="both"/>
        <w:rPr>
          <w:rFonts w:ascii="Arial" w:hAnsi="Arial" w:cs="Arial"/>
          <w:sz w:val="22"/>
          <w:szCs w:val="22"/>
        </w:rPr>
      </w:pPr>
      <w:r w:rsidRPr="00244A50">
        <w:rPr>
          <w:rFonts w:ascii="Arial" w:hAnsi="Arial" w:cs="Arial"/>
          <w:sz w:val="22"/>
          <w:szCs w:val="22"/>
        </w:rPr>
        <w:t>Es por ello que esta inversión consiste en la adquisición de cuatro patrulleras ligeras y modernización de tres patrulleros de altura destinados a la vigilancia de la actividad de la flota pesquera.</w:t>
      </w:r>
    </w:p>
    <w:p w:rsidR="00517824" w:rsidRDefault="00517824" w:rsidP="00244A50">
      <w:pPr>
        <w:spacing w:before="120" w:after="120" w:line="360" w:lineRule="auto"/>
        <w:rPr>
          <w:rFonts w:ascii="Arial" w:hAnsi="Arial" w:cs="Arial"/>
          <w:b/>
          <w:sz w:val="22"/>
          <w:szCs w:val="22"/>
        </w:rPr>
      </w:pPr>
      <w:r w:rsidRPr="00244A50">
        <w:rPr>
          <w:rFonts w:ascii="Arial" w:hAnsi="Arial" w:cs="Arial"/>
          <w:b/>
          <w:sz w:val="22"/>
          <w:szCs w:val="22"/>
        </w:rPr>
        <w:t xml:space="preserve">5. </w:t>
      </w:r>
      <w:r w:rsidR="00A83D20" w:rsidRPr="00244A50">
        <w:rPr>
          <w:rFonts w:ascii="Arial" w:hAnsi="Arial" w:cs="Arial"/>
          <w:b/>
          <w:sz w:val="22"/>
          <w:szCs w:val="22"/>
        </w:rPr>
        <w:t>COSTE DE LA INVE</w:t>
      </w:r>
      <w:r w:rsidR="00A83D20">
        <w:rPr>
          <w:rFonts w:ascii="Arial" w:hAnsi="Arial" w:cs="Arial"/>
          <w:b/>
          <w:sz w:val="22"/>
          <w:szCs w:val="22"/>
        </w:rPr>
        <w:t>RSIÓN Y DISTRIBUCIÓN ANUALIZADA</w:t>
      </w:r>
    </w:p>
    <w:p w:rsidR="00A243D2" w:rsidRPr="0016058C" w:rsidRDefault="00A243D2" w:rsidP="00A243D2">
      <w:pPr>
        <w:spacing w:before="100"/>
        <w:ind w:left="426"/>
        <w:jc w:val="right"/>
        <w:rPr>
          <w:rFonts w:ascii="Arial" w:hAnsi="Arial" w:cs="Arial"/>
          <w:b/>
          <w:i/>
          <w:sz w:val="18"/>
          <w:szCs w:val="18"/>
        </w:rPr>
      </w:pPr>
      <w:r w:rsidRPr="0016058C">
        <w:rPr>
          <w:rFonts w:ascii="Arial" w:hAnsi="Arial" w:cs="Arial"/>
          <w:b/>
          <w:i/>
          <w:sz w:val="18"/>
          <w:szCs w:val="18"/>
        </w:rPr>
        <w:t>(Miles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225"/>
        <w:gridCol w:w="807"/>
        <w:gridCol w:w="807"/>
        <w:gridCol w:w="806"/>
        <w:gridCol w:w="806"/>
        <w:gridCol w:w="806"/>
        <w:gridCol w:w="806"/>
        <w:gridCol w:w="806"/>
        <w:gridCol w:w="806"/>
      </w:tblGrid>
      <w:tr w:rsidR="00A243D2" w:rsidRPr="00B94E3B" w:rsidTr="001D2F43">
        <w:trPr>
          <w:trHeight w:val="337"/>
          <w:tblHeader/>
          <w:jc w:val="center"/>
        </w:trPr>
        <w:tc>
          <w:tcPr>
            <w:tcW w:w="2379" w:type="dxa"/>
            <w:vAlign w:val="center"/>
          </w:tcPr>
          <w:p w:rsidR="00A243D2" w:rsidRPr="000B0042" w:rsidRDefault="00A243D2" w:rsidP="001D2F43">
            <w:pPr>
              <w:spacing w:before="120" w:after="120"/>
              <w:ind w:left="31"/>
              <w:jc w:val="center"/>
              <w:rPr>
                <w:rFonts w:ascii="Arial" w:hAnsi="Arial" w:cs="Arial"/>
                <w:b/>
                <w:caps/>
                <w:sz w:val="18"/>
                <w:szCs w:val="18"/>
              </w:rPr>
            </w:pPr>
            <w:r w:rsidRPr="000B0042">
              <w:rPr>
                <w:rFonts w:ascii="Arial" w:hAnsi="Arial" w:cs="Arial"/>
                <w:b/>
                <w:caps/>
                <w:sz w:val="18"/>
                <w:szCs w:val="18"/>
              </w:rPr>
              <w:t>Periodificación</w:t>
            </w:r>
          </w:p>
        </w:tc>
        <w:tc>
          <w:tcPr>
            <w:tcW w:w="851" w:type="dxa"/>
            <w:vAlign w:val="center"/>
          </w:tcPr>
          <w:p w:rsidR="00A243D2" w:rsidRPr="00B94E3B" w:rsidRDefault="00A243D2" w:rsidP="001D2F43">
            <w:pPr>
              <w:spacing w:before="120" w:after="120"/>
              <w:ind w:left="-83"/>
              <w:jc w:val="center"/>
              <w:rPr>
                <w:rFonts w:ascii="Arial" w:hAnsi="Arial" w:cs="Arial"/>
                <w:b/>
                <w:sz w:val="18"/>
                <w:szCs w:val="18"/>
              </w:rPr>
            </w:pPr>
            <w:r w:rsidRPr="00B94E3B">
              <w:rPr>
                <w:rFonts w:ascii="Arial" w:hAnsi="Arial" w:cs="Arial"/>
                <w:b/>
                <w:sz w:val="18"/>
                <w:szCs w:val="18"/>
              </w:rPr>
              <w:t>2020</w:t>
            </w:r>
          </w:p>
        </w:tc>
        <w:tc>
          <w:tcPr>
            <w:tcW w:w="851" w:type="dxa"/>
            <w:vAlign w:val="center"/>
          </w:tcPr>
          <w:p w:rsidR="00A243D2" w:rsidRPr="00B94E3B" w:rsidRDefault="00A243D2" w:rsidP="001D2F43">
            <w:pPr>
              <w:spacing w:before="120" w:after="120"/>
              <w:ind w:left="-83"/>
              <w:jc w:val="center"/>
              <w:rPr>
                <w:rFonts w:ascii="Arial" w:hAnsi="Arial" w:cs="Arial"/>
                <w:b/>
                <w:sz w:val="18"/>
                <w:szCs w:val="18"/>
              </w:rPr>
            </w:pPr>
            <w:r w:rsidRPr="00B94E3B">
              <w:rPr>
                <w:rFonts w:ascii="Arial" w:hAnsi="Arial" w:cs="Arial"/>
                <w:b/>
                <w:sz w:val="18"/>
                <w:szCs w:val="18"/>
              </w:rPr>
              <w:t>2021</w:t>
            </w:r>
          </w:p>
        </w:tc>
        <w:tc>
          <w:tcPr>
            <w:tcW w:w="851" w:type="dxa"/>
            <w:vAlign w:val="center"/>
          </w:tcPr>
          <w:p w:rsidR="00A243D2" w:rsidRPr="00B94E3B" w:rsidRDefault="00A243D2" w:rsidP="001D2F43">
            <w:pPr>
              <w:spacing w:before="120" w:after="120"/>
              <w:ind w:left="-83"/>
              <w:jc w:val="center"/>
              <w:rPr>
                <w:rFonts w:ascii="Arial" w:hAnsi="Arial" w:cs="Arial"/>
                <w:b/>
                <w:sz w:val="18"/>
                <w:szCs w:val="18"/>
              </w:rPr>
            </w:pPr>
            <w:r w:rsidRPr="00B94E3B">
              <w:rPr>
                <w:rFonts w:ascii="Arial" w:hAnsi="Arial" w:cs="Arial"/>
                <w:b/>
                <w:sz w:val="18"/>
                <w:szCs w:val="18"/>
              </w:rPr>
              <w:t>2022</w:t>
            </w:r>
          </w:p>
        </w:tc>
        <w:tc>
          <w:tcPr>
            <w:tcW w:w="851" w:type="dxa"/>
            <w:vAlign w:val="center"/>
          </w:tcPr>
          <w:p w:rsidR="00A243D2" w:rsidRPr="00B94E3B" w:rsidRDefault="00A243D2" w:rsidP="001D2F43">
            <w:pPr>
              <w:spacing w:before="120" w:after="120"/>
              <w:ind w:left="-83"/>
              <w:jc w:val="center"/>
              <w:rPr>
                <w:rFonts w:ascii="Arial" w:hAnsi="Arial" w:cs="Arial"/>
                <w:b/>
                <w:sz w:val="18"/>
                <w:szCs w:val="18"/>
              </w:rPr>
            </w:pPr>
            <w:r w:rsidRPr="00B94E3B">
              <w:rPr>
                <w:rFonts w:ascii="Arial" w:hAnsi="Arial" w:cs="Arial"/>
                <w:b/>
                <w:sz w:val="18"/>
                <w:szCs w:val="18"/>
              </w:rPr>
              <w:t>2023</w:t>
            </w:r>
          </w:p>
        </w:tc>
        <w:tc>
          <w:tcPr>
            <w:tcW w:w="851" w:type="dxa"/>
            <w:vAlign w:val="center"/>
          </w:tcPr>
          <w:p w:rsidR="00A243D2" w:rsidRPr="00B94E3B" w:rsidRDefault="00A243D2" w:rsidP="001D2F43">
            <w:pPr>
              <w:spacing w:before="120" w:after="120"/>
              <w:ind w:left="-83"/>
              <w:jc w:val="center"/>
              <w:rPr>
                <w:rFonts w:ascii="Arial" w:hAnsi="Arial" w:cs="Arial"/>
                <w:b/>
                <w:sz w:val="18"/>
                <w:szCs w:val="18"/>
              </w:rPr>
            </w:pPr>
            <w:r w:rsidRPr="00B94E3B">
              <w:rPr>
                <w:rFonts w:ascii="Arial" w:hAnsi="Arial" w:cs="Arial"/>
                <w:b/>
                <w:sz w:val="18"/>
                <w:szCs w:val="18"/>
              </w:rPr>
              <w:t>2024</w:t>
            </w:r>
          </w:p>
        </w:tc>
        <w:tc>
          <w:tcPr>
            <w:tcW w:w="851" w:type="dxa"/>
            <w:vAlign w:val="center"/>
          </w:tcPr>
          <w:p w:rsidR="00A243D2" w:rsidRPr="00B94E3B" w:rsidRDefault="00A243D2" w:rsidP="001D2F43">
            <w:pPr>
              <w:spacing w:before="120" w:after="120"/>
              <w:ind w:left="-83"/>
              <w:jc w:val="center"/>
              <w:rPr>
                <w:rFonts w:ascii="Arial" w:hAnsi="Arial" w:cs="Arial"/>
                <w:b/>
                <w:sz w:val="18"/>
                <w:szCs w:val="18"/>
              </w:rPr>
            </w:pPr>
            <w:r w:rsidRPr="00B94E3B">
              <w:rPr>
                <w:rFonts w:ascii="Arial" w:hAnsi="Arial" w:cs="Arial"/>
                <w:b/>
                <w:sz w:val="18"/>
                <w:szCs w:val="18"/>
              </w:rPr>
              <w:t>2025</w:t>
            </w:r>
          </w:p>
        </w:tc>
        <w:tc>
          <w:tcPr>
            <w:tcW w:w="851" w:type="dxa"/>
            <w:vAlign w:val="center"/>
          </w:tcPr>
          <w:p w:rsidR="00A243D2" w:rsidRPr="00B94E3B" w:rsidRDefault="00A243D2" w:rsidP="001D2F43">
            <w:pPr>
              <w:spacing w:before="120" w:after="120"/>
              <w:ind w:left="-83"/>
              <w:jc w:val="center"/>
              <w:rPr>
                <w:rFonts w:ascii="Arial" w:hAnsi="Arial" w:cs="Arial"/>
                <w:b/>
                <w:sz w:val="18"/>
                <w:szCs w:val="18"/>
              </w:rPr>
            </w:pPr>
            <w:r w:rsidRPr="00B94E3B">
              <w:rPr>
                <w:rFonts w:ascii="Arial" w:hAnsi="Arial" w:cs="Arial"/>
                <w:b/>
                <w:sz w:val="18"/>
                <w:szCs w:val="18"/>
              </w:rPr>
              <w:t>2026</w:t>
            </w:r>
          </w:p>
        </w:tc>
        <w:tc>
          <w:tcPr>
            <w:tcW w:w="851" w:type="dxa"/>
            <w:vAlign w:val="center"/>
          </w:tcPr>
          <w:p w:rsidR="00A243D2" w:rsidRPr="00B94E3B" w:rsidRDefault="00A243D2" w:rsidP="001D2F43">
            <w:pPr>
              <w:spacing w:before="120" w:after="120"/>
              <w:ind w:left="-83"/>
              <w:jc w:val="center"/>
              <w:rPr>
                <w:rFonts w:ascii="Arial" w:hAnsi="Arial" w:cs="Arial"/>
                <w:b/>
                <w:sz w:val="18"/>
                <w:szCs w:val="18"/>
              </w:rPr>
            </w:pPr>
            <w:r w:rsidRPr="00B94E3B">
              <w:rPr>
                <w:rFonts w:ascii="Arial" w:hAnsi="Arial" w:cs="Arial"/>
                <w:b/>
                <w:sz w:val="18"/>
                <w:szCs w:val="18"/>
              </w:rPr>
              <w:t>Total</w:t>
            </w:r>
          </w:p>
        </w:tc>
      </w:tr>
      <w:tr w:rsidR="00A243D2" w:rsidRPr="00377E07" w:rsidTr="001D2F43">
        <w:trPr>
          <w:trHeight w:hRule="exact" w:val="340"/>
          <w:jc w:val="center"/>
        </w:trPr>
        <w:tc>
          <w:tcPr>
            <w:tcW w:w="2379" w:type="dxa"/>
            <w:vAlign w:val="center"/>
          </w:tcPr>
          <w:p w:rsidR="00A243D2" w:rsidRPr="001D2F43" w:rsidRDefault="00A243D2" w:rsidP="001D2F43">
            <w:pPr>
              <w:spacing w:before="60" w:after="60"/>
              <w:ind w:left="31"/>
              <w:rPr>
                <w:rFonts w:ascii="Arial" w:hAnsi="Arial" w:cs="Arial"/>
                <w:sz w:val="18"/>
                <w:szCs w:val="18"/>
              </w:rPr>
            </w:pPr>
            <w:r w:rsidRPr="001D2F43">
              <w:rPr>
                <w:rFonts w:ascii="Arial" w:hAnsi="Arial" w:cs="Arial"/>
                <w:sz w:val="18"/>
                <w:szCs w:val="18"/>
              </w:rPr>
              <w:t>Coste del Mecanismo</w:t>
            </w:r>
          </w:p>
        </w:tc>
        <w:tc>
          <w:tcPr>
            <w:tcW w:w="851" w:type="dxa"/>
            <w:vAlign w:val="center"/>
          </w:tcPr>
          <w:p w:rsidR="00A243D2" w:rsidRPr="00B94E3B" w:rsidRDefault="00A243D2" w:rsidP="001D2F43">
            <w:pPr>
              <w:spacing w:before="60" w:after="60"/>
              <w:ind w:left="-83"/>
              <w:jc w:val="right"/>
              <w:rPr>
                <w:rFonts w:ascii="Arial" w:hAnsi="Arial" w:cs="Arial"/>
                <w:sz w:val="18"/>
                <w:szCs w:val="18"/>
              </w:rPr>
            </w:pPr>
            <w:r w:rsidRPr="00B94E3B">
              <w:rPr>
                <w:rFonts w:ascii="Arial" w:hAnsi="Arial" w:cs="Arial"/>
                <w:sz w:val="18"/>
                <w:szCs w:val="18"/>
              </w:rPr>
              <w:fldChar w:fldCharType="begin">
                <w:ffData>
                  <w:name w:val=""/>
                  <w:enabled/>
                  <w:calcOnExit w:val="0"/>
                  <w:textInput>
                    <w:type w:val="number"/>
                  </w:textInput>
                </w:ffData>
              </w:fldChar>
            </w:r>
            <w:r w:rsidRPr="00B94E3B">
              <w:rPr>
                <w:rFonts w:ascii="Arial" w:hAnsi="Arial" w:cs="Arial"/>
                <w:sz w:val="18"/>
                <w:szCs w:val="18"/>
              </w:rPr>
              <w:instrText xml:space="preserve"> FORMTEXT </w:instrText>
            </w:r>
            <w:r w:rsidRPr="00B94E3B">
              <w:rPr>
                <w:rFonts w:ascii="Arial" w:hAnsi="Arial" w:cs="Arial"/>
                <w:sz w:val="18"/>
                <w:szCs w:val="18"/>
              </w:rPr>
            </w:r>
            <w:r w:rsidRPr="00B94E3B">
              <w:rPr>
                <w:rFonts w:ascii="Arial" w:hAnsi="Arial" w:cs="Arial"/>
                <w:sz w:val="18"/>
                <w:szCs w:val="18"/>
              </w:rPr>
              <w:fldChar w:fldCharType="separate"/>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sz w:val="18"/>
                <w:szCs w:val="18"/>
              </w:rPr>
              <w:fldChar w:fldCharType="end"/>
            </w:r>
          </w:p>
        </w:tc>
        <w:tc>
          <w:tcPr>
            <w:tcW w:w="851" w:type="dxa"/>
            <w:vAlign w:val="center"/>
          </w:tcPr>
          <w:p w:rsidR="00A243D2" w:rsidRPr="00B94E3B" w:rsidRDefault="00A243D2" w:rsidP="001D2F43">
            <w:pPr>
              <w:spacing w:before="60" w:after="60"/>
              <w:ind w:left="-83"/>
              <w:jc w:val="right"/>
              <w:rPr>
                <w:rFonts w:ascii="Arial" w:hAnsi="Arial" w:cs="Arial"/>
                <w:noProof/>
                <w:sz w:val="18"/>
                <w:szCs w:val="18"/>
              </w:rPr>
            </w:pPr>
          </w:p>
        </w:tc>
        <w:tc>
          <w:tcPr>
            <w:tcW w:w="851" w:type="dxa"/>
            <w:vAlign w:val="center"/>
          </w:tcPr>
          <w:p w:rsidR="00A243D2" w:rsidRPr="00B94E3B" w:rsidRDefault="00A243D2" w:rsidP="001D2F43">
            <w:pPr>
              <w:spacing w:before="60" w:after="60"/>
              <w:ind w:left="-83"/>
              <w:jc w:val="right"/>
              <w:rPr>
                <w:rFonts w:ascii="Arial" w:hAnsi="Arial" w:cs="Arial"/>
                <w:noProof/>
                <w:sz w:val="18"/>
                <w:szCs w:val="18"/>
              </w:rPr>
            </w:pPr>
            <w:r w:rsidRPr="006413C0">
              <w:rPr>
                <w:rFonts w:ascii="Arial" w:hAnsi="Arial" w:cs="Arial"/>
                <w:sz w:val="18"/>
                <w:szCs w:val="18"/>
              </w:rPr>
              <w:t>36.000</w:t>
            </w:r>
          </w:p>
        </w:tc>
        <w:tc>
          <w:tcPr>
            <w:tcW w:w="851" w:type="dxa"/>
            <w:vAlign w:val="center"/>
          </w:tcPr>
          <w:p w:rsidR="00A243D2" w:rsidRPr="00B94E3B" w:rsidRDefault="00A243D2" w:rsidP="001D2F43">
            <w:pPr>
              <w:spacing w:before="60" w:after="60"/>
              <w:ind w:left="-83"/>
              <w:jc w:val="right"/>
              <w:rPr>
                <w:rFonts w:ascii="Arial" w:hAnsi="Arial" w:cs="Arial"/>
                <w:noProof/>
                <w:sz w:val="18"/>
                <w:szCs w:val="18"/>
              </w:rPr>
            </w:pPr>
            <w:r w:rsidRPr="006413C0">
              <w:rPr>
                <w:rFonts w:ascii="Arial" w:hAnsi="Arial" w:cs="Arial"/>
                <w:sz w:val="18"/>
                <w:szCs w:val="18"/>
              </w:rPr>
              <w:t>8.000</w:t>
            </w:r>
          </w:p>
        </w:tc>
        <w:tc>
          <w:tcPr>
            <w:tcW w:w="851" w:type="dxa"/>
            <w:vAlign w:val="center"/>
          </w:tcPr>
          <w:p w:rsidR="00A243D2" w:rsidRPr="00B94E3B" w:rsidRDefault="00A243D2" w:rsidP="001D2F43">
            <w:pPr>
              <w:spacing w:before="60" w:after="60"/>
              <w:ind w:left="-83"/>
              <w:jc w:val="right"/>
              <w:rPr>
                <w:rFonts w:ascii="Arial" w:hAnsi="Arial" w:cs="Arial"/>
                <w:noProof/>
                <w:sz w:val="18"/>
                <w:szCs w:val="18"/>
              </w:rPr>
            </w:pPr>
          </w:p>
        </w:tc>
        <w:tc>
          <w:tcPr>
            <w:tcW w:w="851" w:type="dxa"/>
            <w:vAlign w:val="center"/>
          </w:tcPr>
          <w:p w:rsidR="00A243D2" w:rsidRPr="00B94E3B" w:rsidRDefault="00A243D2" w:rsidP="001D2F43">
            <w:pPr>
              <w:spacing w:before="60" w:after="60"/>
              <w:ind w:left="-83"/>
              <w:jc w:val="right"/>
              <w:rPr>
                <w:rFonts w:ascii="Arial" w:hAnsi="Arial" w:cs="Arial"/>
                <w:noProof/>
                <w:sz w:val="18"/>
                <w:szCs w:val="18"/>
              </w:rPr>
            </w:pPr>
          </w:p>
        </w:tc>
        <w:tc>
          <w:tcPr>
            <w:tcW w:w="851" w:type="dxa"/>
            <w:vAlign w:val="center"/>
          </w:tcPr>
          <w:p w:rsidR="00A243D2" w:rsidRPr="00B94E3B" w:rsidRDefault="00A243D2" w:rsidP="001D2F43">
            <w:pPr>
              <w:spacing w:before="60" w:after="60"/>
              <w:ind w:left="-83"/>
              <w:jc w:val="right"/>
              <w:rPr>
                <w:rFonts w:ascii="Arial" w:hAnsi="Arial" w:cs="Arial"/>
                <w:noProof/>
                <w:sz w:val="18"/>
                <w:szCs w:val="18"/>
              </w:rPr>
            </w:pPr>
          </w:p>
        </w:tc>
        <w:tc>
          <w:tcPr>
            <w:tcW w:w="851" w:type="dxa"/>
            <w:vAlign w:val="center"/>
          </w:tcPr>
          <w:p w:rsidR="00A243D2" w:rsidRPr="00377E07" w:rsidRDefault="00A243D2" w:rsidP="001D2F43">
            <w:pPr>
              <w:spacing w:before="60" w:after="60"/>
              <w:ind w:left="-83"/>
              <w:jc w:val="right"/>
              <w:rPr>
                <w:rFonts w:ascii="Arial" w:hAnsi="Arial" w:cs="Arial"/>
                <w:b/>
                <w:noProof/>
                <w:sz w:val="18"/>
                <w:szCs w:val="18"/>
              </w:rPr>
            </w:pPr>
            <w:r w:rsidRPr="00377E07">
              <w:rPr>
                <w:rFonts w:ascii="Arial" w:hAnsi="Arial" w:cs="Arial"/>
                <w:b/>
                <w:sz w:val="18"/>
                <w:szCs w:val="18"/>
              </w:rPr>
              <w:t>44.000</w:t>
            </w:r>
          </w:p>
        </w:tc>
      </w:tr>
      <w:tr w:rsidR="00A243D2" w:rsidRPr="00B94E3B" w:rsidTr="001D2F43">
        <w:trPr>
          <w:trHeight w:hRule="exact" w:val="340"/>
          <w:jc w:val="center"/>
        </w:trPr>
        <w:tc>
          <w:tcPr>
            <w:tcW w:w="2379" w:type="dxa"/>
            <w:vAlign w:val="center"/>
          </w:tcPr>
          <w:p w:rsidR="00A243D2" w:rsidRPr="001D2F43" w:rsidRDefault="00A243D2" w:rsidP="001D2F43">
            <w:pPr>
              <w:spacing w:before="60" w:after="60"/>
              <w:ind w:left="31"/>
              <w:rPr>
                <w:rFonts w:ascii="Arial" w:hAnsi="Arial" w:cs="Arial"/>
                <w:sz w:val="18"/>
                <w:szCs w:val="18"/>
              </w:rPr>
            </w:pPr>
            <w:r w:rsidRPr="001D2F43">
              <w:rPr>
                <w:rFonts w:ascii="Arial" w:hAnsi="Arial" w:cs="Arial"/>
                <w:sz w:val="18"/>
                <w:szCs w:val="18"/>
              </w:rPr>
              <w:t>Otra financiación</w:t>
            </w:r>
          </w:p>
        </w:tc>
        <w:tc>
          <w:tcPr>
            <w:tcW w:w="851" w:type="dxa"/>
            <w:vAlign w:val="center"/>
          </w:tcPr>
          <w:p w:rsidR="00A243D2" w:rsidRPr="00B94E3B" w:rsidRDefault="00A243D2" w:rsidP="001D2F43">
            <w:pPr>
              <w:spacing w:before="60" w:after="60"/>
              <w:ind w:left="-83"/>
              <w:jc w:val="right"/>
              <w:rPr>
                <w:rFonts w:ascii="Arial" w:hAnsi="Arial" w:cs="Arial"/>
                <w:noProof/>
                <w:sz w:val="18"/>
                <w:szCs w:val="18"/>
              </w:rPr>
            </w:pPr>
            <w:r w:rsidRPr="00B94E3B">
              <w:rPr>
                <w:rFonts w:ascii="Arial" w:hAnsi="Arial" w:cs="Arial"/>
                <w:noProof/>
                <w:sz w:val="18"/>
                <w:szCs w:val="18"/>
              </w:rPr>
              <w:fldChar w:fldCharType="begin">
                <w:ffData>
                  <w:name w:val=""/>
                  <w:enabled/>
                  <w:calcOnExit w:val="0"/>
                  <w:textInput>
                    <w:type w:val="number"/>
                  </w:textInput>
                </w:ffData>
              </w:fldChar>
            </w:r>
            <w:r w:rsidRPr="00B94E3B">
              <w:rPr>
                <w:rFonts w:ascii="Arial" w:hAnsi="Arial" w:cs="Arial"/>
                <w:noProof/>
                <w:sz w:val="18"/>
                <w:szCs w:val="18"/>
              </w:rPr>
              <w:instrText xml:space="preserve"> FORMTEXT </w:instrText>
            </w:r>
            <w:r w:rsidRPr="00B94E3B">
              <w:rPr>
                <w:rFonts w:ascii="Arial" w:hAnsi="Arial" w:cs="Arial"/>
                <w:noProof/>
                <w:sz w:val="18"/>
                <w:szCs w:val="18"/>
              </w:rPr>
            </w:r>
            <w:r w:rsidRPr="00B94E3B">
              <w:rPr>
                <w:rFonts w:ascii="Arial" w:hAnsi="Arial" w:cs="Arial"/>
                <w:noProof/>
                <w:sz w:val="18"/>
                <w:szCs w:val="18"/>
              </w:rPr>
              <w:fldChar w:fldCharType="separate"/>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t> </w:t>
            </w:r>
            <w:r w:rsidRPr="00B94E3B">
              <w:rPr>
                <w:rFonts w:ascii="Arial" w:hAnsi="Arial" w:cs="Arial"/>
                <w:noProof/>
                <w:sz w:val="18"/>
                <w:szCs w:val="18"/>
              </w:rPr>
              <w:fldChar w:fldCharType="end"/>
            </w:r>
          </w:p>
        </w:tc>
        <w:tc>
          <w:tcPr>
            <w:tcW w:w="851" w:type="dxa"/>
            <w:vAlign w:val="center"/>
          </w:tcPr>
          <w:p w:rsidR="00A243D2" w:rsidRPr="00B94E3B" w:rsidRDefault="00A243D2" w:rsidP="001D2F43">
            <w:pPr>
              <w:spacing w:before="60" w:after="60"/>
              <w:ind w:left="-83"/>
              <w:jc w:val="right"/>
              <w:rPr>
                <w:rFonts w:ascii="Arial" w:hAnsi="Arial" w:cs="Arial"/>
                <w:noProof/>
                <w:sz w:val="18"/>
                <w:szCs w:val="18"/>
              </w:rPr>
            </w:pPr>
          </w:p>
        </w:tc>
        <w:tc>
          <w:tcPr>
            <w:tcW w:w="851" w:type="dxa"/>
            <w:vAlign w:val="center"/>
          </w:tcPr>
          <w:p w:rsidR="00A243D2" w:rsidRPr="00B94E3B" w:rsidRDefault="00A243D2" w:rsidP="001D2F43">
            <w:pPr>
              <w:spacing w:before="60" w:after="60"/>
              <w:ind w:left="-83"/>
              <w:jc w:val="right"/>
              <w:rPr>
                <w:rFonts w:ascii="Arial" w:hAnsi="Arial" w:cs="Arial"/>
                <w:noProof/>
                <w:sz w:val="18"/>
                <w:szCs w:val="18"/>
              </w:rPr>
            </w:pPr>
          </w:p>
        </w:tc>
        <w:tc>
          <w:tcPr>
            <w:tcW w:w="851" w:type="dxa"/>
            <w:vAlign w:val="center"/>
          </w:tcPr>
          <w:p w:rsidR="00A243D2" w:rsidRPr="00B94E3B" w:rsidRDefault="00A243D2" w:rsidP="001D2F43">
            <w:pPr>
              <w:spacing w:before="60" w:after="60"/>
              <w:ind w:left="-83"/>
              <w:jc w:val="right"/>
              <w:rPr>
                <w:rFonts w:ascii="Arial" w:hAnsi="Arial" w:cs="Arial"/>
                <w:noProof/>
                <w:sz w:val="18"/>
                <w:szCs w:val="18"/>
              </w:rPr>
            </w:pPr>
          </w:p>
        </w:tc>
        <w:tc>
          <w:tcPr>
            <w:tcW w:w="851" w:type="dxa"/>
            <w:vAlign w:val="center"/>
          </w:tcPr>
          <w:p w:rsidR="00A243D2" w:rsidRPr="00B94E3B" w:rsidRDefault="00A243D2" w:rsidP="001D2F43">
            <w:pPr>
              <w:spacing w:before="60" w:after="60"/>
              <w:ind w:left="-83"/>
              <w:jc w:val="right"/>
              <w:rPr>
                <w:rFonts w:ascii="Arial" w:hAnsi="Arial" w:cs="Arial"/>
                <w:noProof/>
                <w:sz w:val="18"/>
                <w:szCs w:val="18"/>
              </w:rPr>
            </w:pPr>
          </w:p>
        </w:tc>
        <w:tc>
          <w:tcPr>
            <w:tcW w:w="851" w:type="dxa"/>
            <w:vAlign w:val="center"/>
          </w:tcPr>
          <w:p w:rsidR="00A243D2" w:rsidRPr="00B94E3B" w:rsidRDefault="00A243D2" w:rsidP="001D2F43">
            <w:pPr>
              <w:spacing w:before="60" w:after="60"/>
              <w:ind w:left="-83"/>
              <w:jc w:val="right"/>
              <w:rPr>
                <w:rFonts w:ascii="Arial" w:hAnsi="Arial" w:cs="Arial"/>
                <w:noProof/>
                <w:sz w:val="18"/>
                <w:szCs w:val="18"/>
              </w:rPr>
            </w:pPr>
          </w:p>
        </w:tc>
        <w:tc>
          <w:tcPr>
            <w:tcW w:w="851" w:type="dxa"/>
            <w:vAlign w:val="center"/>
          </w:tcPr>
          <w:p w:rsidR="00A243D2" w:rsidRPr="00B94E3B" w:rsidRDefault="00A243D2" w:rsidP="001D2F43">
            <w:pPr>
              <w:spacing w:before="60" w:after="60"/>
              <w:ind w:left="-83"/>
              <w:jc w:val="right"/>
              <w:rPr>
                <w:rFonts w:ascii="Arial" w:hAnsi="Arial" w:cs="Arial"/>
                <w:noProof/>
                <w:sz w:val="18"/>
                <w:szCs w:val="18"/>
              </w:rPr>
            </w:pPr>
          </w:p>
        </w:tc>
        <w:tc>
          <w:tcPr>
            <w:tcW w:w="851" w:type="dxa"/>
            <w:vAlign w:val="center"/>
          </w:tcPr>
          <w:p w:rsidR="00A243D2" w:rsidRPr="00B94E3B" w:rsidRDefault="00A243D2" w:rsidP="001D2F43">
            <w:pPr>
              <w:spacing w:before="60" w:after="60"/>
              <w:ind w:left="-83"/>
              <w:jc w:val="right"/>
              <w:rPr>
                <w:rFonts w:ascii="Arial" w:hAnsi="Arial" w:cs="Arial"/>
                <w:noProof/>
                <w:sz w:val="18"/>
                <w:szCs w:val="18"/>
              </w:rPr>
            </w:pPr>
          </w:p>
        </w:tc>
      </w:tr>
      <w:tr w:rsidR="00A243D2" w:rsidRPr="001D2F43" w:rsidTr="001D2F43">
        <w:trPr>
          <w:trHeight w:hRule="exact" w:val="340"/>
          <w:jc w:val="center"/>
        </w:trPr>
        <w:tc>
          <w:tcPr>
            <w:tcW w:w="2379" w:type="dxa"/>
            <w:vAlign w:val="center"/>
          </w:tcPr>
          <w:p w:rsidR="00A243D2" w:rsidRPr="001D2F43" w:rsidRDefault="00A243D2" w:rsidP="001D2F43">
            <w:pPr>
              <w:spacing w:before="60" w:after="60"/>
              <w:ind w:left="31"/>
              <w:rPr>
                <w:rFonts w:ascii="Arial" w:hAnsi="Arial" w:cs="Arial"/>
                <w:b/>
                <w:sz w:val="18"/>
                <w:szCs w:val="18"/>
              </w:rPr>
            </w:pPr>
            <w:r w:rsidRPr="001D2F43">
              <w:rPr>
                <w:rFonts w:ascii="Arial" w:hAnsi="Arial" w:cs="Arial"/>
                <w:b/>
                <w:sz w:val="18"/>
                <w:szCs w:val="18"/>
              </w:rPr>
              <w:t>Total</w:t>
            </w:r>
          </w:p>
        </w:tc>
        <w:tc>
          <w:tcPr>
            <w:tcW w:w="851" w:type="dxa"/>
            <w:vAlign w:val="center"/>
          </w:tcPr>
          <w:p w:rsidR="00A243D2" w:rsidRPr="001D2F43" w:rsidRDefault="00A243D2" w:rsidP="001D2F43">
            <w:pPr>
              <w:spacing w:before="60" w:after="60"/>
              <w:ind w:left="-83"/>
              <w:jc w:val="right"/>
              <w:rPr>
                <w:rFonts w:ascii="Arial" w:hAnsi="Arial" w:cs="Arial"/>
                <w:b/>
                <w:noProof/>
                <w:sz w:val="18"/>
                <w:szCs w:val="18"/>
              </w:rPr>
            </w:pPr>
            <w:r w:rsidRPr="001D2F43">
              <w:rPr>
                <w:rFonts w:ascii="Arial" w:hAnsi="Arial" w:cs="Arial"/>
                <w:b/>
                <w:noProof/>
                <w:sz w:val="18"/>
                <w:szCs w:val="18"/>
              </w:rPr>
              <w:fldChar w:fldCharType="begin">
                <w:ffData>
                  <w:name w:val=""/>
                  <w:enabled/>
                  <w:calcOnExit w:val="0"/>
                  <w:textInput>
                    <w:type w:val="number"/>
                  </w:textInput>
                </w:ffData>
              </w:fldChar>
            </w:r>
            <w:r w:rsidRPr="001D2F43">
              <w:rPr>
                <w:rFonts w:ascii="Arial" w:hAnsi="Arial" w:cs="Arial"/>
                <w:b/>
                <w:noProof/>
                <w:sz w:val="18"/>
                <w:szCs w:val="18"/>
              </w:rPr>
              <w:instrText xml:space="preserve"> FORMTEXT </w:instrText>
            </w:r>
            <w:r w:rsidRPr="001D2F43">
              <w:rPr>
                <w:rFonts w:ascii="Arial" w:hAnsi="Arial" w:cs="Arial"/>
                <w:b/>
                <w:noProof/>
                <w:sz w:val="18"/>
                <w:szCs w:val="18"/>
              </w:rPr>
            </w:r>
            <w:r w:rsidRPr="001D2F43">
              <w:rPr>
                <w:rFonts w:ascii="Arial" w:hAnsi="Arial" w:cs="Arial"/>
                <w:b/>
                <w:noProof/>
                <w:sz w:val="18"/>
                <w:szCs w:val="18"/>
              </w:rPr>
              <w:fldChar w:fldCharType="separate"/>
            </w:r>
            <w:r w:rsidRPr="001D2F43">
              <w:rPr>
                <w:rFonts w:ascii="Arial" w:hAnsi="Arial" w:cs="Arial"/>
                <w:b/>
                <w:noProof/>
                <w:sz w:val="18"/>
                <w:szCs w:val="18"/>
              </w:rPr>
              <w:t> </w:t>
            </w:r>
            <w:r w:rsidRPr="001D2F43">
              <w:rPr>
                <w:rFonts w:ascii="Arial" w:hAnsi="Arial" w:cs="Arial"/>
                <w:b/>
                <w:noProof/>
                <w:sz w:val="18"/>
                <w:szCs w:val="18"/>
              </w:rPr>
              <w:t> </w:t>
            </w:r>
            <w:r w:rsidRPr="001D2F43">
              <w:rPr>
                <w:rFonts w:ascii="Arial" w:hAnsi="Arial" w:cs="Arial"/>
                <w:b/>
                <w:noProof/>
                <w:sz w:val="18"/>
                <w:szCs w:val="18"/>
              </w:rPr>
              <w:t> </w:t>
            </w:r>
            <w:r w:rsidRPr="001D2F43">
              <w:rPr>
                <w:rFonts w:ascii="Arial" w:hAnsi="Arial" w:cs="Arial"/>
                <w:b/>
                <w:noProof/>
                <w:sz w:val="18"/>
                <w:szCs w:val="18"/>
              </w:rPr>
              <w:t> </w:t>
            </w:r>
            <w:r w:rsidRPr="001D2F43">
              <w:rPr>
                <w:rFonts w:ascii="Arial" w:hAnsi="Arial" w:cs="Arial"/>
                <w:b/>
                <w:noProof/>
                <w:sz w:val="18"/>
                <w:szCs w:val="18"/>
              </w:rPr>
              <w:t> </w:t>
            </w:r>
            <w:r w:rsidRPr="001D2F43">
              <w:rPr>
                <w:rFonts w:ascii="Arial" w:hAnsi="Arial" w:cs="Arial"/>
                <w:b/>
                <w:noProof/>
                <w:sz w:val="18"/>
                <w:szCs w:val="18"/>
              </w:rPr>
              <w:fldChar w:fldCharType="end"/>
            </w:r>
          </w:p>
        </w:tc>
        <w:tc>
          <w:tcPr>
            <w:tcW w:w="851" w:type="dxa"/>
            <w:vAlign w:val="center"/>
          </w:tcPr>
          <w:p w:rsidR="00A243D2" w:rsidRPr="001D2F43" w:rsidRDefault="00A243D2" w:rsidP="001D2F43">
            <w:pPr>
              <w:spacing w:before="60" w:after="60"/>
              <w:ind w:left="-83"/>
              <w:jc w:val="right"/>
              <w:rPr>
                <w:rFonts w:ascii="Arial" w:hAnsi="Arial" w:cs="Arial"/>
                <w:b/>
                <w:noProof/>
                <w:sz w:val="18"/>
                <w:szCs w:val="18"/>
              </w:rPr>
            </w:pPr>
          </w:p>
        </w:tc>
        <w:tc>
          <w:tcPr>
            <w:tcW w:w="851" w:type="dxa"/>
            <w:vAlign w:val="center"/>
          </w:tcPr>
          <w:p w:rsidR="00A243D2" w:rsidRPr="001D2F43" w:rsidRDefault="00A243D2" w:rsidP="001D2F43">
            <w:pPr>
              <w:spacing w:before="60" w:after="60"/>
              <w:ind w:left="-83"/>
              <w:jc w:val="right"/>
              <w:rPr>
                <w:rFonts w:ascii="Arial" w:hAnsi="Arial" w:cs="Arial"/>
                <w:b/>
                <w:noProof/>
                <w:sz w:val="18"/>
                <w:szCs w:val="18"/>
              </w:rPr>
            </w:pPr>
            <w:r w:rsidRPr="001D2F43">
              <w:rPr>
                <w:rFonts w:ascii="Arial" w:hAnsi="Arial" w:cs="Arial"/>
                <w:b/>
                <w:sz w:val="18"/>
                <w:szCs w:val="18"/>
              </w:rPr>
              <w:t>36.000</w:t>
            </w:r>
          </w:p>
        </w:tc>
        <w:tc>
          <w:tcPr>
            <w:tcW w:w="851" w:type="dxa"/>
            <w:vAlign w:val="center"/>
          </w:tcPr>
          <w:p w:rsidR="00A243D2" w:rsidRPr="001D2F43" w:rsidRDefault="00A243D2" w:rsidP="001D2F43">
            <w:pPr>
              <w:spacing w:before="60" w:after="60"/>
              <w:ind w:left="-83"/>
              <w:jc w:val="right"/>
              <w:rPr>
                <w:rFonts w:ascii="Arial" w:hAnsi="Arial" w:cs="Arial"/>
                <w:b/>
                <w:noProof/>
                <w:sz w:val="18"/>
                <w:szCs w:val="18"/>
              </w:rPr>
            </w:pPr>
            <w:r w:rsidRPr="001D2F43">
              <w:rPr>
                <w:rFonts w:ascii="Arial" w:hAnsi="Arial" w:cs="Arial"/>
                <w:b/>
                <w:sz w:val="18"/>
                <w:szCs w:val="18"/>
              </w:rPr>
              <w:t>8.000</w:t>
            </w:r>
          </w:p>
        </w:tc>
        <w:tc>
          <w:tcPr>
            <w:tcW w:w="851" w:type="dxa"/>
            <w:vAlign w:val="center"/>
          </w:tcPr>
          <w:p w:rsidR="00A243D2" w:rsidRPr="001D2F43" w:rsidRDefault="00A243D2" w:rsidP="001D2F43">
            <w:pPr>
              <w:spacing w:before="60" w:after="60"/>
              <w:ind w:left="-83"/>
              <w:jc w:val="right"/>
              <w:rPr>
                <w:rFonts w:ascii="Arial" w:hAnsi="Arial" w:cs="Arial"/>
                <w:b/>
                <w:noProof/>
                <w:sz w:val="18"/>
                <w:szCs w:val="18"/>
              </w:rPr>
            </w:pPr>
          </w:p>
        </w:tc>
        <w:tc>
          <w:tcPr>
            <w:tcW w:w="851" w:type="dxa"/>
            <w:vAlign w:val="center"/>
          </w:tcPr>
          <w:p w:rsidR="00A243D2" w:rsidRPr="001D2F43" w:rsidRDefault="00A243D2" w:rsidP="001D2F43">
            <w:pPr>
              <w:spacing w:before="60" w:after="60"/>
              <w:ind w:left="-83"/>
              <w:jc w:val="right"/>
              <w:rPr>
                <w:rFonts w:ascii="Arial" w:hAnsi="Arial" w:cs="Arial"/>
                <w:b/>
                <w:noProof/>
                <w:sz w:val="18"/>
                <w:szCs w:val="18"/>
              </w:rPr>
            </w:pPr>
          </w:p>
        </w:tc>
        <w:tc>
          <w:tcPr>
            <w:tcW w:w="851" w:type="dxa"/>
            <w:vAlign w:val="center"/>
          </w:tcPr>
          <w:p w:rsidR="00A243D2" w:rsidRPr="001D2F43" w:rsidRDefault="00A243D2" w:rsidP="001D2F43">
            <w:pPr>
              <w:spacing w:before="60" w:after="60"/>
              <w:ind w:left="-83"/>
              <w:jc w:val="right"/>
              <w:rPr>
                <w:rFonts w:ascii="Arial" w:hAnsi="Arial" w:cs="Arial"/>
                <w:b/>
                <w:noProof/>
                <w:sz w:val="18"/>
                <w:szCs w:val="18"/>
              </w:rPr>
            </w:pPr>
          </w:p>
        </w:tc>
        <w:tc>
          <w:tcPr>
            <w:tcW w:w="851" w:type="dxa"/>
            <w:vAlign w:val="center"/>
          </w:tcPr>
          <w:p w:rsidR="00A243D2" w:rsidRPr="001D2F43" w:rsidRDefault="00A243D2" w:rsidP="001D2F43">
            <w:pPr>
              <w:spacing w:before="60" w:after="60"/>
              <w:ind w:left="-83"/>
              <w:jc w:val="right"/>
              <w:rPr>
                <w:rFonts w:ascii="Arial" w:hAnsi="Arial" w:cs="Arial"/>
                <w:b/>
                <w:noProof/>
                <w:sz w:val="18"/>
                <w:szCs w:val="18"/>
              </w:rPr>
            </w:pPr>
            <w:r w:rsidRPr="001D2F43">
              <w:rPr>
                <w:rFonts w:ascii="Arial" w:hAnsi="Arial" w:cs="Arial"/>
                <w:b/>
                <w:sz w:val="18"/>
                <w:szCs w:val="18"/>
              </w:rPr>
              <w:t>44.000</w:t>
            </w:r>
          </w:p>
        </w:tc>
      </w:tr>
    </w:tbl>
    <w:p w:rsidR="00517824" w:rsidRPr="00244A50" w:rsidRDefault="00517824" w:rsidP="001D2F43">
      <w:pPr>
        <w:spacing w:before="240" w:after="120" w:line="360" w:lineRule="auto"/>
        <w:rPr>
          <w:rFonts w:ascii="Arial" w:hAnsi="Arial" w:cs="Arial"/>
          <w:b/>
          <w:sz w:val="22"/>
          <w:szCs w:val="22"/>
        </w:rPr>
      </w:pPr>
      <w:r w:rsidRPr="00244A50">
        <w:rPr>
          <w:rFonts w:ascii="Arial" w:hAnsi="Arial" w:cs="Arial"/>
          <w:b/>
          <w:sz w:val="22"/>
          <w:szCs w:val="22"/>
        </w:rPr>
        <w:t xml:space="preserve">6. </w:t>
      </w:r>
      <w:r w:rsidR="00A83D20" w:rsidRPr="00244A50">
        <w:rPr>
          <w:rFonts w:ascii="Arial" w:hAnsi="Arial" w:cs="Arial"/>
          <w:b/>
          <w:sz w:val="22"/>
          <w:szCs w:val="22"/>
        </w:rPr>
        <w:t>HI</w:t>
      </w:r>
      <w:r w:rsidR="00A83D20">
        <w:rPr>
          <w:rFonts w:ascii="Arial" w:hAnsi="Arial" w:cs="Arial"/>
          <w:b/>
          <w:sz w:val="22"/>
          <w:szCs w:val="22"/>
        </w:rPr>
        <w:t>TOS Y OBJETIVOS DE LA INVERSIÓN</w:t>
      </w:r>
      <w:r w:rsidR="00A83D20" w:rsidRPr="00244A50">
        <w:rPr>
          <w:rFonts w:ascii="Arial" w:hAnsi="Arial" w:cs="Arial"/>
          <w:b/>
          <w:sz w:val="22"/>
          <w:szCs w:val="22"/>
        </w:rPr>
        <w:t xml:space="preserve"> </w:t>
      </w:r>
    </w:p>
    <w:p w:rsidR="008B3CA0" w:rsidRPr="00244A50" w:rsidRDefault="00BC4D3F" w:rsidP="008F2605">
      <w:pPr>
        <w:spacing w:before="120" w:after="120" w:line="360" w:lineRule="auto"/>
        <w:ind w:firstLine="708"/>
        <w:jc w:val="both"/>
        <w:rPr>
          <w:rFonts w:ascii="Arial" w:hAnsi="Arial" w:cs="Arial"/>
          <w:sz w:val="22"/>
          <w:szCs w:val="22"/>
        </w:rPr>
      </w:pPr>
      <w:r>
        <w:rPr>
          <w:rFonts w:ascii="Arial" w:hAnsi="Arial" w:cs="Arial"/>
          <w:sz w:val="22"/>
          <w:szCs w:val="22"/>
        </w:rPr>
        <w:t xml:space="preserve">Hito: </w:t>
      </w:r>
      <w:r w:rsidR="001A6130" w:rsidRPr="00244A50">
        <w:rPr>
          <w:rFonts w:ascii="Arial" w:hAnsi="Arial" w:cs="Arial"/>
          <w:sz w:val="22"/>
          <w:szCs w:val="22"/>
        </w:rPr>
        <w:t>El objetivo es la adquisición de patrulleras ligeras para luchar contra la pesca ilegal, no declarada y no reglamentada.</w:t>
      </w:r>
      <w:r>
        <w:rPr>
          <w:rFonts w:ascii="Arial" w:hAnsi="Arial" w:cs="Arial"/>
          <w:sz w:val="22"/>
          <w:szCs w:val="22"/>
        </w:rPr>
        <w:t xml:space="preserve"> El hito es la publicación en la plataforma de contratación pública de la adjudicación del contrato, el cuarto trimestre de 2022.</w:t>
      </w:r>
    </w:p>
    <w:p w:rsidR="00B5492D" w:rsidRPr="00244A50" w:rsidRDefault="001A6130" w:rsidP="008F2605">
      <w:pPr>
        <w:spacing w:before="120" w:after="120" w:line="360" w:lineRule="auto"/>
        <w:ind w:firstLine="708"/>
        <w:jc w:val="both"/>
        <w:rPr>
          <w:rFonts w:ascii="Arial" w:hAnsi="Arial" w:cs="Arial"/>
          <w:sz w:val="22"/>
          <w:szCs w:val="22"/>
        </w:rPr>
      </w:pPr>
      <w:r w:rsidRPr="00244A50">
        <w:rPr>
          <w:rFonts w:ascii="Arial" w:hAnsi="Arial" w:cs="Arial"/>
          <w:sz w:val="22"/>
          <w:szCs w:val="22"/>
        </w:rPr>
        <w:t xml:space="preserve">Por lo tanto, el hito es la publicación, antes de finalizar 2022, en la plataforma de contratación pública de la adjudicación del contrato para la adquisición de cuatro nuevas patrulleras ligeras </w:t>
      </w:r>
      <w:r w:rsidR="00B5492D" w:rsidRPr="00244A50">
        <w:rPr>
          <w:rFonts w:ascii="Arial" w:hAnsi="Arial" w:cs="Arial"/>
          <w:sz w:val="22"/>
          <w:szCs w:val="22"/>
        </w:rPr>
        <w:t xml:space="preserve">que se utilizarán para luchar contra la pesca ilegal, no declarada y no reglamentada, que sigue siendo una de las mayores amenazas existentes para los ecosistemas marinos. </w:t>
      </w:r>
    </w:p>
    <w:sectPr w:rsidR="00B5492D" w:rsidRPr="00244A50" w:rsidSect="001D2F43">
      <w:pgSz w:w="11907" w:h="16840"/>
      <w:pgMar w:top="1985" w:right="1134" w:bottom="1134"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111E2"/>
    <w:multiLevelType w:val="hybridMultilevel"/>
    <w:tmpl w:val="708C1A1A"/>
    <w:lvl w:ilvl="0" w:tplc="8FCCE968">
      <w:start w:val="1"/>
      <w:numFmt w:val="bullet"/>
      <w:lvlText w:val="-"/>
      <w:lvlJc w:val="left"/>
      <w:pPr>
        <w:ind w:left="1068" w:hanging="360"/>
      </w:pPr>
      <w:rPr>
        <w:rFonts w:ascii="Calibri" w:eastAsia="Arial" w:hAnsi="Calibri" w:cs="Calibri"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43536D5"/>
    <w:multiLevelType w:val="hybridMultilevel"/>
    <w:tmpl w:val="91A4EC7A"/>
    <w:lvl w:ilvl="0" w:tplc="8FCCE968">
      <w:start w:val="1"/>
      <w:numFmt w:val="bullet"/>
      <w:lvlText w:val="-"/>
      <w:lvlJc w:val="left"/>
      <w:pPr>
        <w:ind w:left="1068" w:hanging="360"/>
      </w:pPr>
      <w:rPr>
        <w:rFonts w:ascii="Calibri" w:eastAsia="Arial" w:hAnsi="Calibri" w:cs="Calibri"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 w15:restartNumberingAfterBreak="0">
    <w:nsid w:val="3689702E"/>
    <w:multiLevelType w:val="hybridMultilevel"/>
    <w:tmpl w:val="C1C888CA"/>
    <w:lvl w:ilvl="0" w:tplc="1A24239E">
      <w:start w:val="2"/>
      <w:numFmt w:val="lowerRoman"/>
      <w:lvlText w:val="%1."/>
      <w:lvlJc w:val="left"/>
      <w:pPr>
        <w:ind w:left="1440" w:hanging="72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 w15:restartNumberingAfterBreak="0">
    <w:nsid w:val="4F1D5BB9"/>
    <w:multiLevelType w:val="multilevel"/>
    <w:tmpl w:val="2E502A48"/>
    <w:lvl w:ilvl="0">
      <w:start w:val="2"/>
      <w:numFmt w:val="decimal"/>
      <w:lvlText w:val="%1."/>
      <w:lvlJc w:val="left"/>
      <w:pPr>
        <w:ind w:left="360" w:hanging="360"/>
      </w:pPr>
      <w:rPr>
        <w:rFonts w:hint="default"/>
      </w:rPr>
    </w:lvl>
    <w:lvl w:ilvl="1">
      <w:start w:val="1"/>
      <w:numFmt w:val="lowerLetter"/>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609178A8"/>
    <w:multiLevelType w:val="hybridMultilevel"/>
    <w:tmpl w:val="E0641ECC"/>
    <w:lvl w:ilvl="0" w:tplc="4C444434">
      <w:start w:val="1"/>
      <w:numFmt w:val="lowerRoman"/>
      <w:lvlText w:val="%1."/>
      <w:lvlJc w:val="left"/>
      <w:pPr>
        <w:ind w:left="1428" w:hanging="72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7"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
  </w:num>
  <w:num w:numId="4">
    <w:abstractNumId w:val="4"/>
  </w:num>
  <w:num w:numId="5">
    <w:abstractNumId w:val="0"/>
  </w:num>
  <w:num w:numId="6">
    <w:abstractNumId w:val="2"/>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32FC2"/>
    <w:rsid w:val="00062AE0"/>
    <w:rsid w:val="00072347"/>
    <w:rsid w:val="00080CFF"/>
    <w:rsid w:val="000A1311"/>
    <w:rsid w:val="000B0042"/>
    <w:rsid w:val="000C68A4"/>
    <w:rsid w:val="000F3FBB"/>
    <w:rsid w:val="00135F61"/>
    <w:rsid w:val="001A5F87"/>
    <w:rsid w:val="001A6130"/>
    <w:rsid w:val="001B34B9"/>
    <w:rsid w:val="001D2F43"/>
    <w:rsid w:val="00244A50"/>
    <w:rsid w:val="00271DAC"/>
    <w:rsid w:val="002F0C59"/>
    <w:rsid w:val="003154A2"/>
    <w:rsid w:val="003208C4"/>
    <w:rsid w:val="00343745"/>
    <w:rsid w:val="00357E1D"/>
    <w:rsid w:val="00377E07"/>
    <w:rsid w:val="00382F6E"/>
    <w:rsid w:val="003A7E9B"/>
    <w:rsid w:val="003D56D8"/>
    <w:rsid w:val="0046397C"/>
    <w:rsid w:val="00492B8A"/>
    <w:rsid w:val="00517824"/>
    <w:rsid w:val="00523161"/>
    <w:rsid w:val="0052627B"/>
    <w:rsid w:val="00564761"/>
    <w:rsid w:val="00576DA5"/>
    <w:rsid w:val="005A3FB3"/>
    <w:rsid w:val="005B477A"/>
    <w:rsid w:val="005C4BF4"/>
    <w:rsid w:val="00620996"/>
    <w:rsid w:val="00696D7E"/>
    <w:rsid w:val="006F018F"/>
    <w:rsid w:val="007B6373"/>
    <w:rsid w:val="007B6C38"/>
    <w:rsid w:val="007E37FC"/>
    <w:rsid w:val="007F3B1F"/>
    <w:rsid w:val="008076C5"/>
    <w:rsid w:val="008476C0"/>
    <w:rsid w:val="008620A4"/>
    <w:rsid w:val="008B3CA0"/>
    <w:rsid w:val="008B6C42"/>
    <w:rsid w:val="008D6462"/>
    <w:rsid w:val="008F0C79"/>
    <w:rsid w:val="008F2605"/>
    <w:rsid w:val="008F5D7F"/>
    <w:rsid w:val="0093453B"/>
    <w:rsid w:val="009354E3"/>
    <w:rsid w:val="00952F88"/>
    <w:rsid w:val="00991697"/>
    <w:rsid w:val="009961E4"/>
    <w:rsid w:val="009A64D7"/>
    <w:rsid w:val="009A7074"/>
    <w:rsid w:val="00A06941"/>
    <w:rsid w:val="00A243D2"/>
    <w:rsid w:val="00A32DF7"/>
    <w:rsid w:val="00A409C8"/>
    <w:rsid w:val="00A44DEA"/>
    <w:rsid w:val="00A66765"/>
    <w:rsid w:val="00A83D20"/>
    <w:rsid w:val="00A9503D"/>
    <w:rsid w:val="00AE318F"/>
    <w:rsid w:val="00B30BB6"/>
    <w:rsid w:val="00B5492D"/>
    <w:rsid w:val="00B6769D"/>
    <w:rsid w:val="00B7333B"/>
    <w:rsid w:val="00B80D92"/>
    <w:rsid w:val="00BB2399"/>
    <w:rsid w:val="00BB543A"/>
    <w:rsid w:val="00BB64BC"/>
    <w:rsid w:val="00BC4D3F"/>
    <w:rsid w:val="00BE5B5A"/>
    <w:rsid w:val="00BF2103"/>
    <w:rsid w:val="00C673DF"/>
    <w:rsid w:val="00C87CB2"/>
    <w:rsid w:val="00C93C19"/>
    <w:rsid w:val="00CA5DBC"/>
    <w:rsid w:val="00CB75ED"/>
    <w:rsid w:val="00CD0B16"/>
    <w:rsid w:val="00D46D8D"/>
    <w:rsid w:val="00E46F3F"/>
    <w:rsid w:val="00ED092E"/>
    <w:rsid w:val="00F71287"/>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Párrafo de lista - cat,Bullet"/>
    <w:basedOn w:val="Normal"/>
    <w:link w:val="PrrafodelistaCar"/>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character" w:customStyle="1" w:styleId="PrrafodelistaCar">
    <w:name w:val="Párrafo de lista Car"/>
    <w:aliases w:val="Párrafo de lista - cat Car,Bullet Car"/>
    <w:link w:val="Prrafodelista"/>
    <w:uiPriority w:val="34"/>
    <w:locked/>
    <w:rsid w:val="009354E3"/>
    <w:rPr>
      <w:lang w:val="es-ES_tradnl"/>
    </w:rPr>
  </w:style>
  <w:style w:type="paragraph" w:customStyle="1" w:styleId="Default">
    <w:name w:val="Default"/>
    <w:rsid w:val="00B5492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851334375">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F81E0-DA07-4B5C-8D3F-70C80989C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1047</Words>
  <Characters>5770</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Barber Baldó, Juan Luís</cp:lastModifiedBy>
  <cp:revision>4</cp:revision>
  <cp:lastPrinted>2021-10-05T07:34:00Z</cp:lastPrinted>
  <dcterms:created xsi:type="dcterms:W3CDTF">2022-01-11T11:49:00Z</dcterms:created>
  <dcterms:modified xsi:type="dcterms:W3CDTF">2022-01-18T17:18:00Z</dcterms:modified>
</cp:coreProperties>
</file>